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附件一</w:t>
      </w:r>
      <w:r>
        <w:rPr>
          <w:rFonts w:ascii="黑体" w:eastAsia="黑体"/>
          <w:b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黑体" w:eastAsia="黑体"/>
          <w:b/>
          <w:sz w:val="32"/>
          <w:szCs w:val="28"/>
        </w:rPr>
      </w:pPr>
      <w:r>
        <w:rPr>
          <w:rFonts w:hint="eastAsia" w:ascii="黑体" w:eastAsia="黑体"/>
          <w:b/>
          <w:sz w:val="32"/>
          <w:szCs w:val="28"/>
        </w:rPr>
        <w:t>全国针刀整体松解治疗疑难病研修班线上培训班课程表</w:t>
      </w:r>
    </w:p>
    <w:p>
      <w:pPr>
        <w:spacing w:line="560" w:lineRule="exact"/>
        <w:jc w:val="center"/>
        <w:rPr>
          <w:rFonts w:ascii="黑体" w:eastAsia="黑体"/>
          <w:b/>
          <w:sz w:val="32"/>
          <w:szCs w:val="28"/>
        </w:rPr>
      </w:pPr>
      <w:r>
        <w:rPr>
          <w:rFonts w:hint="eastAsia" w:ascii="黑体" w:eastAsia="黑体"/>
          <w:b/>
          <w:sz w:val="28"/>
        </w:rPr>
        <w:t>（2022年12月2日</w:t>
      </w:r>
      <w:r>
        <w:rPr>
          <w:rFonts w:hint="eastAsia" w:ascii="黑体" w:hAnsi="黑体" w:eastAsia="黑体"/>
          <w:b/>
          <w:sz w:val="28"/>
        </w:rPr>
        <w:t>～</w:t>
      </w:r>
      <w:r>
        <w:rPr>
          <w:rFonts w:hint="eastAsia" w:ascii="黑体" w:eastAsia="黑体"/>
          <w:b/>
          <w:sz w:val="28"/>
        </w:rPr>
        <w:t>12月4日）</w:t>
      </w:r>
    </w:p>
    <w:p/>
    <w:tbl>
      <w:tblPr>
        <w:tblStyle w:val="2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819"/>
        <w:gridCol w:w="18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内  容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授课老师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12月2日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报到、线上点播相关教学视屏（自学）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线上报到注册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吴绪平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12月3日上午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8：00-8：10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中国针灸学会领导开班致辞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杨永晖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12月3日上午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8：10-9：30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针刀医学基础理论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郭长青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12月3日上午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9：30-10：50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筋骨针法督脉经筋经方并用治疗</w:t>
            </w:r>
          </w:p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强直性脊柱炎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吴汉卿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12月3日上午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10：50-12：00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宣讲中国针灸学会发布的行业标准</w:t>
            </w:r>
          </w:p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《针刀基本技术操作规范》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  鹏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12月3日下午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14：00-15：00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超声引导下针刀可视化治疗腰椎间盘突出症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杨永晖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12月3日下午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15：00-16：00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五指定位法针刀整体松解治疗膝骨性关节炎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裴久国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12月3日下午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16：00-17：00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针刀松解治疗颈椎病技术创新体系构建</w:t>
            </w:r>
          </w:p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及关键技术智能化研究与应用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刘方铭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12月3日下午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17：00-18：00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“回”形针刀整体松解治疗腰椎间盘突出症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彭勋超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12月4日上午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8：00－9：00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“北斗七星”式针刀松解术治疗肩周炎的</w:t>
            </w:r>
          </w:p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临床应用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唐宏图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裴久国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12月4日上午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9：00－10：00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女性生殖疾病针刺效应的可视化研究及拓展</w:t>
            </w:r>
          </w:p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（本项目2022年荣获中国针灸学会科技一等奖）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  异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12月4日上午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10：00－11：00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颈椎病与面容衰老的临床观察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瑾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12月4日上午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11：00－12：00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腰椎间盘突出症的阶梯化治疗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平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12月12日下午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14：00－15：30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颈椎病针刀影像诊断与阅片技巧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吴绪平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12月4日下午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15：30－16：30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超声引导下颈源性头痛诊断与针刀治疗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薛  莲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12月4日下午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16：30－18：00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臀肌挛缩症的针刀治疗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崔清国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DIyNGFiZWU2NmJjMjBlYTBhNTdhZGI1NjUwNWQifQ=="/>
  </w:docVars>
  <w:rsids>
    <w:rsidRoot w:val="00000000"/>
    <w:rsid w:val="7E7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2022-10-24T03:27:55Z</dcterms:created>
  <dc:creator>lenovo</dc:creator>
  <cp:lastModifiedBy>呦秋秋</cp:lastModifiedBy>
  <dcterms:modified xsi:type="dcterms:W3CDTF">2022-10-24T03:28:03Z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70742D248516439BA7E3B9954D49BFA4</vt:lpwstr>
  </property>
</Properties>
</file>